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8B" w:rsidRDefault="00B9308B" w:rsidP="00B9308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9308B" w:rsidRDefault="00B9308B" w:rsidP="00B9308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</w:rPr>
        <w:drawing>
          <wp:inline distT="0" distB="0" distL="0" distR="0">
            <wp:extent cx="5940533" cy="3933646"/>
            <wp:effectExtent l="19050" t="0" r="3067" b="0"/>
            <wp:docPr id="1" name="Picture 0" descr="image-0-02-05-17767b8fc46a1eee0fa3157d6b80e00577273e2a5ef753025061101f8c706d7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5-17767b8fc46a1eee0fa3157d6b80e00577273e2a5ef753025061101f8c706d73-V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08B" w:rsidRDefault="00B9308B" w:rsidP="00B9308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9308B" w:rsidRDefault="00B9308B" w:rsidP="00B9308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9308B" w:rsidRDefault="00B9308B" w:rsidP="00B9308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9308B" w:rsidRDefault="00B9308B" w:rsidP="00B9308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Posjeta </w:t>
      </w:r>
      <w:r w:rsidR="004C390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Opštini Žabljak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Direktora Fonda PIO Crne Gore, predsjednika odbora direktora crnogorskog fonda za solidarnu stambenu izgradnju i  predsjednika s</w:t>
      </w:r>
      <w:r w:rsidR="004C390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Aveza penzionera Crne Gore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B9308B" w:rsidRDefault="00B9308B" w:rsidP="00B9308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C74B9"/>
          <w:sz w:val="28"/>
          <w:szCs w:val="28"/>
        </w:rPr>
      </w:pPr>
    </w:p>
    <w:p w:rsidR="00B9308B" w:rsidRDefault="00B9308B" w:rsidP="00B9308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okviru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posjete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Žabljaku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održan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sastanak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kom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prisustvovali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direktor</w:t>
      </w:r>
      <w:proofErr w:type="spellEnd"/>
      <w:r w:rsidR="00FF45E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FF45E4">
        <w:rPr>
          <w:rFonts w:ascii="Times New Roman" w:eastAsia="Times New Roman" w:hAnsi="Times New Roman" w:cs="Times New Roman"/>
          <w:color w:val="353535"/>
          <w:sz w:val="24"/>
          <w:szCs w:val="24"/>
        </w:rPr>
        <w:t>Crnogorskog</w:t>
      </w:r>
      <w:proofErr w:type="spellEnd"/>
      <w:r w:rsidR="00FF45E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FF45E4">
        <w:rPr>
          <w:rFonts w:ascii="Times New Roman" w:eastAsia="Times New Roman" w:hAnsi="Times New Roman" w:cs="Times New Roman"/>
          <w:color w:val="35353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onda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penzijsko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invalidsko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osiguranje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Crne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Gore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Dušan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Perović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predsjednik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Odbora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direktora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Fonda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solidarnu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stambenu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izgradnju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Danilo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Popović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predsjednik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Saveza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penzionera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Crne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Gore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Branko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Vešović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predstavnici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Opštine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Žabljak</w:t>
      </w:r>
      <w:proofErr w:type="spellEnd"/>
      <w:r w:rsidR="00FF45E4">
        <w:rPr>
          <w:rFonts w:ascii="Times New Roman" w:eastAsia="Times New Roman" w:hAnsi="Times New Roman" w:cs="Times New Roman"/>
          <w:color w:val="35353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predsjednik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Veselin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Vukićević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potpredsjednik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Vasilije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Jakšić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. </w:t>
      </w:r>
    </w:p>
    <w:p w:rsidR="00B9308B" w:rsidRDefault="00B9308B" w:rsidP="00B9308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sastanku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razmatrano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rješavanje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stambenih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potreba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penzionera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Žabljaku</w:t>
      </w:r>
      <w:proofErr w:type="spellEnd"/>
      <w:r w:rsidR="00FF45E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, </w:t>
      </w:r>
      <w:proofErr w:type="spellStart"/>
      <w:proofErr w:type="gramStart"/>
      <w:r w:rsidR="00FF45E4">
        <w:rPr>
          <w:rFonts w:ascii="Times New Roman" w:eastAsia="Times New Roman" w:hAnsi="Times New Roman" w:cs="Times New Roman"/>
          <w:color w:val="353535"/>
          <w:sz w:val="24"/>
          <w:szCs w:val="24"/>
        </w:rPr>
        <w:t>te</w:t>
      </w:r>
      <w:proofErr w:type="spellEnd"/>
      <w:proofErr w:type="gramEnd"/>
      <w:r w:rsidR="00FF45E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je </w:t>
      </w:r>
      <w:proofErr w:type="spellStart"/>
      <w:r w:rsidR="00FF45E4">
        <w:rPr>
          <w:rFonts w:ascii="Times New Roman" w:eastAsia="Times New Roman" w:hAnsi="Times New Roman" w:cs="Times New Roman"/>
          <w:color w:val="353535"/>
          <w:sz w:val="24"/>
          <w:szCs w:val="24"/>
        </w:rPr>
        <w:t>definisan</w:t>
      </w:r>
      <w:proofErr w:type="spellEnd"/>
      <w:r w:rsidR="00FF45E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FF45E4">
        <w:rPr>
          <w:rFonts w:ascii="Times New Roman" w:eastAsia="Times New Roman" w:hAnsi="Times New Roman" w:cs="Times New Roman"/>
          <w:color w:val="353535"/>
          <w:sz w:val="24"/>
          <w:szCs w:val="24"/>
        </w:rPr>
        <w:t>zaključak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se</w:t>
      </w:r>
      <w:r w:rsidR="00FF45E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obezbje</w:t>
      </w:r>
      <w:r w:rsidR="00FF45E4">
        <w:rPr>
          <w:rFonts w:ascii="Times New Roman" w:eastAsia="Times New Roman" w:hAnsi="Times New Roman" w:cs="Times New Roman"/>
          <w:color w:val="353535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stambene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jedinice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7E4D7A">
        <w:rPr>
          <w:rFonts w:ascii="Times New Roman" w:eastAsia="Times New Roman" w:hAnsi="Times New Roman" w:cs="Times New Roman"/>
          <w:color w:val="353535"/>
          <w:sz w:val="24"/>
          <w:szCs w:val="24"/>
        </w:rPr>
        <w:t>za</w:t>
      </w:r>
      <w:proofErr w:type="spellEnd"/>
      <w:r w:rsidR="007E4D7A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7E4D7A">
        <w:rPr>
          <w:rFonts w:ascii="Times New Roman" w:eastAsia="Times New Roman" w:hAnsi="Times New Roman" w:cs="Times New Roman"/>
          <w:color w:val="353535"/>
          <w:sz w:val="24"/>
          <w:szCs w:val="24"/>
        </w:rPr>
        <w:t>penzionere</w:t>
      </w:r>
      <w:proofErr w:type="spellEnd"/>
      <w:r w:rsidR="007E4D7A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sindikalnoj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zgradi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čija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izgradnja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počinje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uskoro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Kamen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temeljac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FF45E4">
        <w:rPr>
          <w:rFonts w:ascii="Times New Roman" w:eastAsia="Times New Roman" w:hAnsi="Times New Roman" w:cs="Times New Roman"/>
          <w:color w:val="353535"/>
          <w:sz w:val="24"/>
          <w:szCs w:val="24"/>
        </w:rPr>
        <w:t>zgrade</w:t>
      </w:r>
      <w:proofErr w:type="spellEnd"/>
      <w:r w:rsidR="00FF45E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FF45E4">
        <w:rPr>
          <w:rFonts w:ascii="Times New Roman" w:eastAsia="Times New Roman" w:hAnsi="Times New Roman" w:cs="Times New Roman"/>
          <w:color w:val="353535"/>
          <w:sz w:val="24"/>
          <w:szCs w:val="24"/>
        </w:rPr>
        <w:t>sa</w:t>
      </w:r>
      <w:proofErr w:type="spellEnd"/>
      <w:r w:rsidR="00FF45E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30 </w:t>
      </w:r>
      <w:proofErr w:type="spellStart"/>
      <w:r w:rsidR="00FF45E4">
        <w:rPr>
          <w:rFonts w:ascii="Times New Roman" w:eastAsia="Times New Roman" w:hAnsi="Times New Roman" w:cs="Times New Roman"/>
          <w:color w:val="353535"/>
          <w:sz w:val="24"/>
          <w:szCs w:val="24"/>
        </w:rPr>
        <w:t>stanova</w:t>
      </w:r>
      <w:proofErr w:type="spellEnd"/>
      <w:r w:rsidR="00FF45E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, </w:t>
      </w:r>
      <w:proofErr w:type="spellStart"/>
      <w:r w:rsidR="00FF45E4">
        <w:rPr>
          <w:rFonts w:ascii="Times New Roman" w:eastAsia="Times New Roman" w:hAnsi="Times New Roman" w:cs="Times New Roman"/>
          <w:color w:val="353535"/>
          <w:sz w:val="24"/>
          <w:szCs w:val="24"/>
        </w:rPr>
        <w:t>neto</w:t>
      </w:r>
      <w:proofErr w:type="spellEnd"/>
      <w:r w:rsidR="00FF45E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FF45E4">
        <w:rPr>
          <w:rFonts w:ascii="Times New Roman" w:eastAsia="Times New Roman" w:hAnsi="Times New Roman" w:cs="Times New Roman"/>
          <w:color w:val="353535"/>
          <w:sz w:val="24"/>
          <w:szCs w:val="24"/>
        </w:rPr>
        <w:t>površine</w:t>
      </w:r>
      <w:proofErr w:type="spellEnd"/>
      <w:r w:rsidR="00FF45E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2190</w:t>
      </w:r>
      <w:proofErr w:type="gramStart"/>
      <w:r w:rsidR="00FF45E4">
        <w:rPr>
          <w:rFonts w:ascii="Times New Roman" w:eastAsia="Times New Roman" w:hAnsi="Times New Roman" w:cs="Times New Roman"/>
          <w:color w:val="353535"/>
          <w:sz w:val="24"/>
          <w:szCs w:val="24"/>
        </w:rPr>
        <w:t>,50</w:t>
      </w:r>
      <w:proofErr w:type="gramEnd"/>
      <w:r w:rsidR="00FF45E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m</w:t>
      </w:r>
      <w:r w:rsidR="00FF45E4">
        <w:rPr>
          <w:rFonts w:ascii="Times New Roman" w:eastAsia="Times New Roman" w:hAnsi="Times New Roman" w:cs="Times New Roman"/>
          <w:color w:val="353535"/>
          <w:sz w:val="24"/>
          <w:szCs w:val="24"/>
          <w:vertAlign w:val="superscript"/>
        </w:rPr>
        <w:t xml:space="preserve">2 </w:t>
      </w:r>
      <w:proofErr w:type="spellStart"/>
      <w:r w:rsidR="00FF45E4">
        <w:rPr>
          <w:rFonts w:ascii="Times New Roman" w:eastAsia="Times New Roman" w:hAnsi="Times New Roman" w:cs="Times New Roman"/>
          <w:color w:val="353535"/>
          <w:sz w:val="24"/>
          <w:szCs w:val="24"/>
        </w:rPr>
        <w:t>i</w:t>
      </w:r>
      <w:proofErr w:type="spellEnd"/>
      <w:r w:rsidR="00FF45E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FF45E4">
        <w:rPr>
          <w:rFonts w:ascii="Times New Roman" w:eastAsia="Times New Roman" w:hAnsi="Times New Roman" w:cs="Times New Roman"/>
          <w:color w:val="353535"/>
          <w:sz w:val="24"/>
          <w:szCs w:val="24"/>
        </w:rPr>
        <w:t>bruto</w:t>
      </w:r>
      <w:proofErr w:type="spellEnd"/>
      <w:r w:rsidR="00FF45E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2565,70 m</w:t>
      </w:r>
      <w:r w:rsidR="00FF45E4">
        <w:rPr>
          <w:rFonts w:ascii="Times New Roman" w:eastAsia="Times New Roman" w:hAnsi="Times New Roman" w:cs="Times New Roman"/>
          <w:color w:val="353535"/>
          <w:sz w:val="24"/>
          <w:szCs w:val="24"/>
          <w:vertAlign w:val="superscript"/>
        </w:rPr>
        <w:t>2</w:t>
      </w:r>
      <w:r w:rsidR="00FF45E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, </w:t>
      </w:r>
      <w:proofErr w:type="spellStart"/>
      <w:r w:rsidR="007E4D7A">
        <w:rPr>
          <w:rFonts w:ascii="Times New Roman" w:eastAsia="Times New Roman" w:hAnsi="Times New Roman" w:cs="Times New Roman"/>
          <w:color w:val="353535"/>
          <w:sz w:val="24"/>
          <w:szCs w:val="24"/>
        </w:rPr>
        <w:t>biće</w:t>
      </w:r>
      <w:proofErr w:type="spellEnd"/>
      <w:r w:rsidR="007E4D7A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7E4D7A">
        <w:rPr>
          <w:rFonts w:ascii="Times New Roman" w:eastAsia="Times New Roman" w:hAnsi="Times New Roman" w:cs="Times New Roman"/>
          <w:color w:val="353535"/>
          <w:sz w:val="24"/>
          <w:szCs w:val="24"/>
        </w:rPr>
        <w:t>postavljen</w:t>
      </w:r>
      <w:proofErr w:type="spellEnd"/>
      <w:r w:rsidR="00FF45E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29. </w:t>
      </w:r>
      <w:proofErr w:type="spellStart"/>
      <w:proofErr w:type="gramStart"/>
      <w:r w:rsidR="00FF45E4">
        <w:rPr>
          <w:rFonts w:ascii="Times New Roman" w:eastAsia="Times New Roman" w:hAnsi="Times New Roman" w:cs="Times New Roman"/>
          <w:color w:val="35353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ula</w:t>
      </w:r>
      <w:proofErr w:type="spellEnd"/>
      <w:proofErr w:type="gramEnd"/>
      <w:r w:rsidR="007E4D7A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2017. </w:t>
      </w:r>
      <w:proofErr w:type="spellStart"/>
      <w:proofErr w:type="gramStart"/>
      <w:r w:rsidR="007E4D7A">
        <w:rPr>
          <w:rFonts w:ascii="Times New Roman" w:eastAsia="Times New Roman" w:hAnsi="Times New Roman" w:cs="Times New Roman"/>
          <w:color w:val="353535"/>
          <w:sz w:val="24"/>
          <w:szCs w:val="24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. </w:t>
      </w:r>
    </w:p>
    <w:p w:rsidR="00FF45E4" w:rsidRDefault="00FF45E4" w:rsidP="00FF45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navedeno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Predsjednik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Opštine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direktor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Fonda PIO,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dogovorili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otvaranje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Kancelarije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Fonda PIO u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Žabljaku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, a u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cilju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pružanja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usluga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građanima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penzionerima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oblasti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penzijsko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invalidske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zaštite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.</w:t>
      </w:r>
      <w:proofErr w:type="gramEnd"/>
    </w:p>
    <w:p w:rsidR="00FF45E4" w:rsidRDefault="00FF45E4" w:rsidP="00FF45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B9308B" w:rsidRDefault="00B9308B" w:rsidP="00FF45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                                        </w:t>
      </w:r>
    </w:p>
    <w:p w:rsidR="007155EB" w:rsidRPr="00FF45E4" w:rsidRDefault="00B9308B" w:rsidP="00FF45E4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Služba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Predsjednika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Opštine</w:t>
      </w:r>
      <w:proofErr w:type="spellEnd"/>
    </w:p>
    <w:sectPr w:rsidR="007155EB" w:rsidRPr="00FF45E4" w:rsidSect="001468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9308B"/>
    <w:rsid w:val="001468C9"/>
    <w:rsid w:val="004C3905"/>
    <w:rsid w:val="007155EB"/>
    <w:rsid w:val="007E4D7A"/>
    <w:rsid w:val="00B9308B"/>
    <w:rsid w:val="00FF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2017-07-20T10:39:00Z</cp:lastPrinted>
  <dcterms:created xsi:type="dcterms:W3CDTF">2017-07-20T10:17:00Z</dcterms:created>
  <dcterms:modified xsi:type="dcterms:W3CDTF">2017-07-20T10:44:00Z</dcterms:modified>
</cp:coreProperties>
</file>